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B4" w:rsidRPr="003527B4" w:rsidRDefault="003527B4" w:rsidP="003527B4">
      <w:pPr>
        <w:jc w:val="right"/>
        <w:rPr>
          <w:b/>
          <w:bCs/>
        </w:rPr>
      </w:pPr>
      <w:r w:rsidRPr="003527B4">
        <w:rPr>
          <w:b/>
          <w:bCs/>
          <w:rtl/>
        </w:rPr>
        <w:t>فراخوان دومین همایش ملی تربیت معلم</w:t>
      </w:r>
    </w:p>
    <w:p w:rsidR="003527B4" w:rsidRPr="003527B4" w:rsidRDefault="003527B4" w:rsidP="003527B4">
      <w:pPr>
        <w:jc w:val="right"/>
      </w:pPr>
    </w:p>
    <w:p w:rsidR="003527B4" w:rsidRPr="003527B4" w:rsidRDefault="003527B4" w:rsidP="003527B4">
      <w:pPr>
        <w:jc w:val="right"/>
      </w:pPr>
      <w:r w:rsidRPr="003527B4">
        <w:rPr>
          <w:rtl/>
        </w:rPr>
        <w:t>ساکی معاون پژوهش و فناوری دانشگاه با اعلام خبر فراخوان دومین همایش ملی تربیت معلم که  در اردیبهشت سال 1395 و در پردیس شهید باهنر اصفهان، به مناسبت هفته معلم برگزار خواهد شد، از همه صاحب نظران، اعضای هیأت علمی، مدرسان، دانشجویان و سایر علاقه مندان برای تهیه مقاله دعوت کرد.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b/>
          <w:bCs/>
          <w:rtl/>
        </w:rPr>
        <w:t>شایان ذکر است سامانه الکترونیکی دومین همایش ملی تربیت معلم به نشانی </w:t>
      </w:r>
      <w:r w:rsidRPr="003527B4">
        <w:rPr>
          <w:b/>
          <w:bCs/>
        </w:rPr>
        <w:t>http://hmt.cfu.ac.ir</w:t>
      </w:r>
      <w:bookmarkStart w:id="0" w:name="_GoBack"/>
      <w:bookmarkEnd w:id="0"/>
      <w:r w:rsidRPr="003527B4">
        <w:rPr>
          <w:b/>
          <w:bCs/>
          <w:rtl/>
        </w:rPr>
        <w:t xml:space="preserve"> پذیرای دریافت مقالات می باشد.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b/>
          <w:bCs/>
          <w:u w:val="single"/>
          <w:rtl/>
        </w:rPr>
        <w:t>اهداف همایش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 xml:space="preserve">(1 </w:t>
      </w:r>
      <w:r w:rsidRPr="003527B4">
        <w:rPr>
          <w:rtl/>
        </w:rPr>
        <w:t>ایجاد فرصت برای تضارب آراء، بسط دانش بومی و به اشتراک گذاری تجارب و دیدگاه های صاحب نظران تربیت معلم در سطح ملی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(2</w:t>
      </w:r>
      <w:r w:rsidRPr="003527B4">
        <w:rPr>
          <w:rtl/>
        </w:rPr>
        <w:t>ایجاد فرصت برای بازخوانی انتقادی سنت های تربیت معلم در ایران و جهان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(3 </w:t>
      </w:r>
      <w:r w:rsidRPr="003527B4">
        <w:rPr>
          <w:rtl/>
        </w:rPr>
        <w:t>ایجاد بستر برای سیاست گذاری</w:t>
      </w:r>
      <w:proofErr w:type="gramStart"/>
      <w:r w:rsidRPr="003527B4">
        <w:rPr>
          <w:rtl/>
        </w:rPr>
        <w:t>  و</w:t>
      </w:r>
      <w:proofErr w:type="gramEnd"/>
      <w:r w:rsidRPr="003527B4">
        <w:rPr>
          <w:rtl/>
        </w:rPr>
        <w:t xml:space="preserve"> برنامه ریزی در تربیت معلم  و دست یابی به کیفیت برتر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(4</w:t>
      </w:r>
      <w:r w:rsidRPr="003527B4">
        <w:rPr>
          <w:rtl/>
        </w:rPr>
        <w:t>کمک به رسمیت</w:t>
      </w:r>
      <w:proofErr w:type="gramStart"/>
      <w:r w:rsidRPr="003527B4">
        <w:rPr>
          <w:rtl/>
        </w:rPr>
        <w:t>  یافتن</w:t>
      </w:r>
      <w:proofErr w:type="gramEnd"/>
      <w:r w:rsidRPr="003527B4">
        <w:rPr>
          <w:rtl/>
        </w:rPr>
        <w:t xml:space="preserve"> تربیت معلم به عنوان یک عرصه تخصصی در جامعه ی علمی ایران</w:t>
      </w:r>
      <w:r w:rsidRPr="003527B4">
        <w:t>.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b/>
          <w:bCs/>
          <w:u w:val="single"/>
          <w:rtl/>
        </w:rPr>
        <w:t>محورهای اصلی همایش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الف) اسناد فرادستی و مبانی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سند تحول بنیادین و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نقشه جامع علمی کشور و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سند دانشگاه اسلامی و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اساسنامه دانشگاه فرهنگیان و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سند برنامه درسی ملی و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 xml:space="preserve">تاریخ تحول تربیت </w:t>
      </w:r>
      <w:proofErr w:type="gramStart"/>
      <w:r w:rsidRPr="003527B4">
        <w:rPr>
          <w:rtl/>
        </w:rPr>
        <w:t>معلم(</w:t>
      </w:r>
      <w:proofErr w:type="gramEnd"/>
      <w:r w:rsidRPr="003527B4">
        <w:rPr>
          <w:rtl/>
        </w:rPr>
        <w:t xml:space="preserve"> در ایران و جهان)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فلسفه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رسالت دانشگاه فرهنگیان و آینده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ب) آموزش و برنامه های درسی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برنامه های درسی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نقش و جایگاه کارورزی</w:t>
      </w:r>
      <w:proofErr w:type="gramStart"/>
      <w:r w:rsidRPr="003527B4">
        <w:rPr>
          <w:rtl/>
        </w:rPr>
        <w:t>  و</w:t>
      </w:r>
      <w:proofErr w:type="gramEnd"/>
      <w:r w:rsidRPr="003527B4">
        <w:rPr>
          <w:rtl/>
        </w:rPr>
        <w:t xml:space="preserve"> کارآموزی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جایگاه و نقش برنامه های درسی غیررسمی</w:t>
      </w:r>
      <w:proofErr w:type="gramStart"/>
      <w:r w:rsidRPr="003527B4">
        <w:rPr>
          <w:rtl/>
        </w:rPr>
        <w:t>  (</w:t>
      </w:r>
      <w:proofErr w:type="gramEnd"/>
      <w:r w:rsidRPr="003527B4">
        <w:rPr>
          <w:rtl/>
        </w:rPr>
        <w:t xml:space="preserve"> انتخابی/ اختیاری) در دستیابی به شایستگیهای معلمی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lastRenderedPageBreak/>
        <w:t>- </w:t>
      </w:r>
      <w:r w:rsidRPr="003527B4">
        <w:rPr>
          <w:rtl/>
        </w:rPr>
        <w:t>جایگاه و نقش برنامه های درسی غیرمتشکل در دستیابی به شایستگی های معلمی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 xml:space="preserve">تربیت معلم در حوزه های </w:t>
      </w:r>
      <w:proofErr w:type="gramStart"/>
      <w:r w:rsidRPr="003527B4">
        <w:rPr>
          <w:rtl/>
        </w:rPr>
        <w:t>خاص(</w:t>
      </w:r>
      <w:proofErr w:type="gramEnd"/>
      <w:r w:rsidRPr="003527B4">
        <w:rPr>
          <w:rtl/>
        </w:rPr>
        <w:t xml:space="preserve"> تربیت معلم چند پایه- تربیت معلم چند موضوعی- تربیت معلم روستایی و عشایری، آموزش و پرورش استثنایی )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الزامات آموزش فعال و پژوهش محور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قابلیت های بستر مجازی برای تربیت معلم و توسعه حرفه ای معلمان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سنجش صلاحیت حرفه ای معلمان و دانشجو معلمان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ج) تحول و نوآوری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دانشگاه فرهنگیان به عنوان یک سازمان یادگیرنده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مدیریت تحول و نوآوری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مدیریت دانش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مفهوم سازی و ایده پردازی در مدیریت، ساختار و تشکیلات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t>- </w:t>
      </w:r>
      <w:r w:rsidRPr="003527B4">
        <w:rPr>
          <w:rtl/>
        </w:rPr>
        <w:t>نقد و ارزیابی الگوهای پذیرش دانشجو در تربیت معلم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- الگوهای نوین توسعه حرفه ای معلمان( روایت پژوهی- درس پژوهی- اقدام پژوهی)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 </w:t>
      </w:r>
    </w:p>
    <w:p w:rsidR="003527B4" w:rsidRPr="003527B4" w:rsidRDefault="003527B4" w:rsidP="003527B4">
      <w:pPr>
        <w:jc w:val="right"/>
        <w:rPr>
          <w:rtl/>
        </w:rPr>
      </w:pPr>
      <w:r w:rsidRPr="003527B4">
        <w:rPr>
          <w:rtl/>
        </w:rPr>
        <w:t> </w:t>
      </w:r>
    </w:p>
    <w:p w:rsidR="00B60134" w:rsidRDefault="003527B4" w:rsidP="003527B4">
      <w:pPr>
        <w:jc w:val="right"/>
      </w:pPr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B4"/>
    <w:rsid w:val="003527B4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2015-11-14T06:56:00Z</dcterms:created>
  <dcterms:modified xsi:type="dcterms:W3CDTF">2015-11-14T07:00:00Z</dcterms:modified>
</cp:coreProperties>
</file>